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00" w:lineRule="exact"/>
        <w:jc w:val="center"/>
        <w:rPr>
          <w:rFonts w:hint="eastAsia" w:ascii="华文中宋" w:hAnsi="华文中宋" w:eastAsia="华文中宋"/>
          <w:b/>
          <w:sz w:val="36"/>
          <w:szCs w:val="36"/>
        </w:rPr>
      </w:pPr>
      <w:r>
        <w:rPr>
          <w:rFonts w:hint="eastAsia" w:ascii="华文中宋" w:hAnsi="华文中宋" w:eastAsia="华文中宋"/>
          <w:b/>
          <w:sz w:val="36"/>
          <w:szCs w:val="36"/>
        </w:rPr>
        <w:t>民生实事 莫沉迷于“数字突破”</w:t>
      </w:r>
    </w:p>
    <w:p>
      <w:pPr>
        <w:spacing w:line="360" w:lineRule="exact"/>
        <w:ind w:firstLine="422" w:firstLineChars="200"/>
        <w:rPr>
          <w:rFonts w:hint="eastAsia" w:ascii="宋体" w:hAnsi="宋体" w:eastAsia="宋体"/>
          <w:b/>
        </w:rPr>
      </w:pPr>
      <w:r>
        <w:rPr>
          <w:rFonts w:hint="eastAsia" w:ascii="宋体" w:hAnsi="宋体" w:eastAsia="宋体"/>
          <w:b/>
        </w:rPr>
        <w:t>“近半居民已有家庭医生”“重点人群家庭医生签约率已达70%”……最近，不少省市有关家庭医生的好消息让人备感振奋。然而，有人也发出质疑之声：为何家庭医生签约率如此之高，自己却没享受到家庭医生服务？南京一家媒体23日的报道解开了这个谜团：一个医生往往要完成几千个居民的签约，目前所谓签约率只是一个数字概念，实质内容非常有限。</w:t>
      </w:r>
    </w:p>
    <w:p>
      <w:pPr>
        <w:spacing w:line="360" w:lineRule="exact"/>
        <w:ind w:firstLine="422" w:firstLineChars="200"/>
        <w:rPr>
          <w:rFonts w:hint="eastAsia" w:ascii="宋体" w:hAnsi="宋体" w:eastAsia="宋体"/>
          <w:b/>
        </w:rPr>
      </w:pPr>
      <w:r>
        <w:rPr>
          <w:rFonts w:hint="eastAsia" w:ascii="宋体" w:hAnsi="宋体" w:eastAsia="宋体"/>
          <w:b/>
        </w:rPr>
        <w:t>推进家庭医生签约服务，是一件惠民实事。去年6月，国务院医改办、国家卫生计生委等6部门就此联合制定指导意见，提出了具体要求。随后，全国各地闻令而行，努力推进，这项工作已经取得不少成效，很多地方取得“突破性”进展。不过，在肯定成绩的同时，听听公众的切身感受，看看媒体的深入调查，我们也要警醒——有些“突破”恐怕只是“数字突破”。如果数字失准、失真，一些关于民生实事的“数字突破”即使看起来再美，也难以给群众带来实实在在的获得感。</w:t>
      </w:r>
    </w:p>
    <w:p>
      <w:pPr>
        <w:spacing w:line="360" w:lineRule="exact"/>
        <w:ind w:firstLine="422" w:firstLineChars="200"/>
        <w:rPr>
          <w:rFonts w:hint="eastAsia" w:ascii="宋体" w:hAnsi="宋体" w:eastAsia="宋体"/>
          <w:b/>
        </w:rPr>
      </w:pPr>
      <w:r>
        <w:rPr>
          <w:rFonts w:hint="eastAsia" w:ascii="宋体" w:hAnsi="宋体" w:eastAsia="宋体"/>
          <w:b/>
        </w:rPr>
        <w:t>这个问题，很有普遍性。近年来，从就业率到人均年收入，从房价指数到空气质量优良天数……不少地方政府公布的民生数字，与老百姓的切身感受有着较大落差。因此，有人开玩笑自己“被就业”，也有人感慨自己“收入拉了大家后腿”。诚然，数据统计的天然缺陷， 比如统计方法、统计口径的问题，平均数掩盖大多数、抽象数字难以反映具体诉求的问题，使“数字突破”难免有“误差”。但公众对民生实事上的“数字突破”缺少认同，绝不是“误差”造成的。对客观因素导致的“误差”，公众可以接受。公众反感和忧虑的，是人为制造的“数字突破”，以及对“数字突破”的自娱自乐。</w:t>
      </w:r>
    </w:p>
    <w:p>
      <w:pPr>
        <w:spacing w:line="360" w:lineRule="exact"/>
        <w:ind w:firstLine="422" w:firstLineChars="200"/>
        <w:rPr>
          <w:rFonts w:hint="eastAsia" w:ascii="宋体" w:hAnsi="宋体" w:eastAsia="宋体"/>
          <w:b/>
        </w:rPr>
      </w:pPr>
      <w:r>
        <w:rPr>
          <w:rFonts w:hint="eastAsia" w:ascii="宋体" w:hAnsi="宋体" w:eastAsia="宋体"/>
          <w:b/>
        </w:rPr>
        <w:t>失真失准、缺少认同的“数字突破”，是“造”出来的，也是“逼”出来的。造，因为数字就是成绩，就是亮点。“人有多大胆地有多大产”，注了水的数字更加光鲜，更加引人关注。逼，因为数字就是指标，就是考核。一些部门习惯于“年初简单压指标、年末向下要数字”，在乎的是数字的“大与小”，而不是“真与假”。</w:t>
      </w:r>
    </w:p>
    <w:p>
      <w:pPr>
        <w:spacing w:line="360" w:lineRule="exact"/>
        <w:ind w:firstLine="422" w:firstLineChars="200"/>
        <w:rPr>
          <w:rFonts w:hint="eastAsia" w:ascii="宋体" w:hAnsi="宋体" w:eastAsia="宋体"/>
          <w:b/>
        </w:rPr>
      </w:pPr>
      <w:r>
        <w:rPr>
          <w:rFonts w:hint="eastAsia" w:ascii="宋体" w:hAnsi="宋体" w:eastAsia="宋体"/>
          <w:b/>
        </w:rPr>
        <w:t>关乎民生实事的每个数字，都应是沉甸甸的。须知，数字是干出来的，不是造出来的，也不是规划出来的。数字会说话。它说出的，不仅是工作成绩，也是工作作风。看“数字突破”，我们既关注它的“量”，也关注它的“质”；既听提供者的“一家之言”，也听参与者的“众家之言”。以现实为基、因实干而成的“数字突破”，尊重规律、经得起检验的“数字突破”，才是更真实可信、真切可感的成绩，才是更有含金量、更造福群众的成绩。尤其是民生领域的一些新探索、新改革，要循序渐进做“加法”，切不可患上“数字焦躁症”，追求所谓“乘数效应”“几何级增长”。</w:t>
      </w:r>
    </w:p>
    <w:p>
      <w:pPr>
        <w:spacing w:line="360" w:lineRule="exact"/>
        <w:ind w:firstLine="422" w:firstLineChars="200"/>
        <w:rPr>
          <w:rFonts w:hint="eastAsia" w:ascii="宋体" w:hAnsi="宋体" w:eastAsia="宋体"/>
          <w:b/>
        </w:rPr>
      </w:pPr>
      <w:r>
        <w:rPr>
          <w:rFonts w:hint="eastAsia" w:ascii="宋体" w:hAnsi="宋体" w:eastAsia="宋体"/>
          <w:b/>
        </w:rPr>
        <w:t>做好民生实事，切莫追求掺水的所谓“数字突破”。对此，省领导提出了明确要求。在部署脱贫攻坚任务时，省委书记李强就强调，要防止“两种倾向”：一种是数字脱贫。不能搞“垒大户”“堆盆景”，更不能在数字上“注水”，贫困户“假脱贫”“被脱贫”。一种是超越实际。要从实际出发，不要层层加码，不要搞到力所不及、力不从心。唯有坚持这样的“数字观”“政绩观”，“突破”才能不只停留在统计报表上，各项民生实事才能真正落在地上，办在群众的心上。</w:t>
      </w:r>
    </w:p>
    <w:p>
      <w:pPr>
        <w:spacing w:line="360" w:lineRule="exact"/>
        <w:ind w:firstLine="422" w:firstLineChars="200"/>
        <w:rPr>
          <w:rFonts w:hint="eastAsia" w:ascii="宋体" w:hAnsi="宋体" w:eastAsia="宋体"/>
          <w:b/>
        </w:rPr>
      </w:pPr>
    </w:p>
    <w:p>
      <w:pPr>
        <w:spacing w:line="360" w:lineRule="exact"/>
        <w:ind w:firstLine="422" w:firstLineChars="200"/>
        <w:rPr>
          <w:rFonts w:hint="eastAsia" w:ascii="宋体" w:hAnsi="宋体" w:eastAsia="宋体"/>
          <w:b/>
        </w:rPr>
      </w:pPr>
    </w:p>
    <w:p>
      <w:pPr>
        <w:spacing w:line="240" w:lineRule="auto"/>
        <w:ind w:firstLine="422" w:firstLineChars="200"/>
        <w:rPr>
          <w:rFonts w:hint="eastAsia" w:ascii="宋体" w:hAnsi="宋体" w:eastAsia="宋体"/>
          <w:b/>
          <w:lang w:eastAsia="zh-CN"/>
        </w:rPr>
      </w:pPr>
      <w:r>
        <w:rPr>
          <w:rFonts w:hint="eastAsia" w:ascii="宋体" w:hAnsi="宋体" w:eastAsia="宋体"/>
          <w:b/>
          <w:lang w:eastAsia="zh-CN"/>
        </w:rPr>
        <w:drawing>
          <wp:inline distT="0" distB="0" distL="114300" distR="114300">
            <wp:extent cx="5257800" cy="7789545"/>
            <wp:effectExtent l="0" t="0" r="0" b="1905"/>
            <wp:docPr id="1" name="图片 1" descr="图片1　民生实事 莫沉迷于数字突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　民生实事 莫沉迷于数字突破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78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422" w:firstLineChars="200"/>
        <w:rPr>
          <w:rFonts w:hint="eastAsia" w:ascii="宋体" w:hAnsi="宋体" w:eastAsia="宋体"/>
          <w:b/>
          <w:lang w:eastAsia="zh-CN"/>
        </w:rPr>
      </w:pPr>
    </w:p>
    <w:p>
      <w:pPr>
        <w:spacing w:line="240" w:lineRule="auto"/>
        <w:ind w:firstLine="422" w:firstLineChars="200"/>
        <w:rPr>
          <w:rFonts w:hint="eastAsia" w:ascii="宋体" w:hAnsi="宋体" w:eastAsia="宋体"/>
          <w:b/>
          <w:lang w:eastAsia="zh-CN"/>
        </w:rPr>
      </w:pPr>
    </w:p>
    <w:p>
      <w:pPr>
        <w:spacing w:line="240" w:lineRule="auto"/>
        <w:ind w:firstLine="422" w:firstLineChars="200"/>
        <w:rPr>
          <w:rFonts w:hint="eastAsia" w:ascii="宋体" w:hAnsi="宋体" w:eastAsia="宋体"/>
          <w:b/>
          <w:lang w:eastAsia="zh-CN"/>
        </w:rPr>
      </w:pPr>
    </w:p>
    <w:p>
      <w:pPr>
        <w:spacing w:line="240" w:lineRule="auto"/>
        <w:ind w:firstLine="422" w:firstLineChars="200"/>
        <w:rPr>
          <w:rFonts w:hint="eastAsia" w:ascii="宋体" w:hAnsi="宋体" w:eastAsia="宋体"/>
          <w:b/>
          <w:lang w:eastAsia="zh-CN"/>
        </w:rPr>
      </w:pPr>
    </w:p>
    <w:p>
      <w:pPr>
        <w:spacing w:line="240" w:lineRule="auto"/>
        <w:ind w:firstLine="422" w:firstLineChars="200"/>
        <w:rPr>
          <w:rFonts w:hint="eastAsia" w:ascii="宋体" w:hAnsi="宋体" w:eastAsia="宋体"/>
          <w:b/>
          <w:lang w:eastAsia="zh-CN"/>
        </w:rPr>
      </w:pPr>
      <w:bookmarkStart w:id="0" w:name="_GoBack"/>
      <w:r>
        <w:rPr>
          <w:rFonts w:hint="eastAsia" w:ascii="宋体" w:hAnsi="宋体" w:eastAsia="宋体"/>
          <w:b/>
          <w:lang w:eastAsia="zh-CN"/>
        </w:rPr>
        <w:drawing>
          <wp:inline distT="0" distB="0" distL="114300" distR="114300">
            <wp:extent cx="5255260" cy="7860665"/>
            <wp:effectExtent l="0" t="0" r="2540" b="6985"/>
            <wp:docPr id="2" name="图片 2" descr="图片2　接前版　民生实事 莫沉迷于数字突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2　接前版　民生实事 莫沉迷于数字突破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86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B12"/>
    <w:rsid w:val="001F68A2"/>
    <w:rsid w:val="00451045"/>
    <w:rsid w:val="00615B12"/>
    <w:rsid w:val="0082022E"/>
    <w:rsid w:val="45084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xhbycm</Company>
  <Pages>1</Pages>
  <Words>189</Words>
  <Characters>1080</Characters>
  <Lines>9</Lines>
  <Paragraphs>2</Paragraphs>
  <TotalTime>0</TotalTime>
  <ScaleCrop>false</ScaleCrop>
  <LinksUpToDate>false</LinksUpToDate>
  <CharactersWithSpaces>1267</CharactersWithSpaces>
  <Application>WPS Office_10.1.0.7245_F1E327BC-269C-435d-A152-05C5408002CA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2018-05-05T06:49:00Z</dcterms:created>
  <dc:creator>xhuser</dc:creator>
  <cp:lastModifiedBy>白色粉笔</cp:lastModifiedBy>
  <dcterms:modified xsi:type="dcterms:W3CDTF">2018-06-11T08:46:10Z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2052-10.1.0.7245</vt:lpwstr>
  </property>
</Properties>
</file>