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12" w:rsidRPr="00050DF5" w:rsidRDefault="00507D8D" w:rsidP="002E3CC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50DF5">
        <w:rPr>
          <w:rFonts w:ascii="华文中宋" w:eastAsia="华文中宋" w:hAnsi="华文中宋" w:hint="eastAsia"/>
          <w:b/>
          <w:sz w:val="36"/>
          <w:szCs w:val="36"/>
        </w:rPr>
        <w:t>中国新闻奖组织报送参评作品推荐表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"/>
        <w:gridCol w:w="507"/>
        <w:gridCol w:w="117"/>
        <w:gridCol w:w="1984"/>
        <w:gridCol w:w="624"/>
        <w:gridCol w:w="510"/>
        <w:gridCol w:w="950"/>
        <w:gridCol w:w="42"/>
        <w:gridCol w:w="993"/>
        <w:gridCol w:w="141"/>
        <w:gridCol w:w="1560"/>
      </w:tblGrid>
      <w:tr w:rsidR="00507D8D" w:rsidRPr="00D70EEF" w:rsidTr="00C401EE">
        <w:trPr>
          <w:cantSplit/>
          <w:trHeight w:hRule="exact" w:val="510"/>
        </w:trPr>
        <w:tc>
          <w:tcPr>
            <w:tcW w:w="1443" w:type="dxa"/>
            <w:gridSpan w:val="3"/>
            <w:vMerge w:val="restart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作品标题</w:t>
            </w:r>
          </w:p>
        </w:tc>
        <w:tc>
          <w:tcPr>
            <w:tcW w:w="4185" w:type="dxa"/>
            <w:gridSpan w:val="5"/>
            <w:vMerge w:val="restart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南京大屠杀史料在日本广岛展出</w:t>
            </w:r>
          </w:p>
          <w:p w:rsidR="00507D8D" w:rsidRPr="00D3672B" w:rsidRDefault="00507D8D" w:rsidP="008711DF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日本民众：自己的痛要记住，也要记住别人的痛</w:t>
            </w:r>
          </w:p>
        </w:tc>
        <w:tc>
          <w:tcPr>
            <w:tcW w:w="1176" w:type="dxa"/>
            <w:gridSpan w:val="3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参评项目</w:t>
            </w:r>
          </w:p>
        </w:tc>
        <w:tc>
          <w:tcPr>
            <w:tcW w:w="1560" w:type="dxa"/>
            <w:vAlign w:val="center"/>
          </w:tcPr>
          <w:p w:rsidR="00507D8D" w:rsidRPr="00D3672B" w:rsidRDefault="00FA3616" w:rsidP="009C2A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文字</w:t>
            </w:r>
            <w:r w:rsidR="006D2737" w:rsidRPr="00D3672B">
              <w:rPr>
                <w:rFonts w:ascii="宋体" w:hAnsi="宋体"/>
                <w:b/>
                <w:szCs w:val="21"/>
              </w:rPr>
              <w:t>类</w:t>
            </w:r>
          </w:p>
        </w:tc>
      </w:tr>
      <w:tr w:rsidR="00507D8D" w:rsidRPr="00D70EEF" w:rsidTr="00C401EE">
        <w:trPr>
          <w:cantSplit/>
          <w:trHeight w:hRule="exact" w:val="569"/>
        </w:trPr>
        <w:tc>
          <w:tcPr>
            <w:tcW w:w="1443" w:type="dxa"/>
            <w:gridSpan w:val="3"/>
            <w:vMerge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5" w:type="dxa"/>
            <w:gridSpan w:val="5"/>
            <w:vMerge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体裁</w:t>
            </w:r>
          </w:p>
        </w:tc>
        <w:tc>
          <w:tcPr>
            <w:tcW w:w="1560" w:type="dxa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消息</w:t>
            </w:r>
          </w:p>
        </w:tc>
      </w:tr>
      <w:tr w:rsidR="00507D8D" w:rsidRPr="00D70EEF" w:rsidTr="00C401EE">
        <w:trPr>
          <w:cantSplit/>
          <w:trHeight w:hRule="exact" w:val="605"/>
        </w:trPr>
        <w:tc>
          <w:tcPr>
            <w:tcW w:w="1443" w:type="dxa"/>
            <w:gridSpan w:val="3"/>
            <w:vMerge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85" w:type="dxa"/>
            <w:gridSpan w:val="5"/>
            <w:vMerge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语种</w:t>
            </w:r>
          </w:p>
        </w:tc>
        <w:tc>
          <w:tcPr>
            <w:tcW w:w="1560" w:type="dxa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汉语</w:t>
            </w:r>
          </w:p>
        </w:tc>
      </w:tr>
      <w:tr w:rsidR="00507D8D" w:rsidRPr="00D70EEF" w:rsidTr="009D3C97">
        <w:trPr>
          <w:cantSplit/>
          <w:trHeight w:val="567"/>
        </w:trPr>
        <w:tc>
          <w:tcPr>
            <w:tcW w:w="1443" w:type="dxa"/>
            <w:gridSpan w:val="3"/>
            <w:vAlign w:val="center"/>
          </w:tcPr>
          <w:p w:rsidR="00507D8D" w:rsidRPr="00D3672B" w:rsidRDefault="00507D8D">
            <w:pPr>
              <w:spacing w:line="320" w:lineRule="exact"/>
              <w:jc w:val="center"/>
              <w:rPr>
                <w:rFonts w:ascii="宋体" w:hAnsi="宋体"/>
                <w:b/>
                <w:spacing w:val="-12"/>
                <w:szCs w:val="21"/>
              </w:rPr>
            </w:pP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作</w:t>
            </w:r>
            <w:r w:rsidRPr="00D3672B">
              <w:rPr>
                <w:rFonts w:ascii="宋体" w:hAnsi="宋体"/>
                <w:b/>
                <w:spacing w:val="-12"/>
                <w:szCs w:val="21"/>
              </w:rPr>
              <w:t xml:space="preserve">  </w:t>
            </w: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者</w:t>
            </w:r>
          </w:p>
          <w:p w:rsidR="00507D8D" w:rsidRPr="00D3672B" w:rsidRDefault="00507D8D">
            <w:pPr>
              <w:spacing w:line="320" w:lineRule="exact"/>
              <w:jc w:val="center"/>
              <w:rPr>
                <w:rFonts w:ascii="宋体" w:hAnsi="宋体"/>
                <w:b/>
                <w:spacing w:val="-12"/>
                <w:szCs w:val="21"/>
              </w:rPr>
            </w:pP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（主创人员）</w:t>
            </w:r>
          </w:p>
        </w:tc>
        <w:tc>
          <w:tcPr>
            <w:tcW w:w="2725" w:type="dxa"/>
            <w:gridSpan w:val="3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毛庆</w:t>
            </w:r>
          </w:p>
        </w:tc>
        <w:tc>
          <w:tcPr>
            <w:tcW w:w="1460" w:type="dxa"/>
            <w:gridSpan w:val="2"/>
            <w:vAlign w:val="center"/>
          </w:tcPr>
          <w:p w:rsidR="00507D8D" w:rsidRPr="00D3672B" w:rsidRDefault="00507D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编辑</w:t>
            </w:r>
          </w:p>
        </w:tc>
        <w:tc>
          <w:tcPr>
            <w:tcW w:w="2736" w:type="dxa"/>
            <w:gridSpan w:val="4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戴六华</w:t>
            </w:r>
          </w:p>
        </w:tc>
      </w:tr>
      <w:tr w:rsidR="00507D8D" w:rsidRPr="00D70EEF" w:rsidTr="009D3C97">
        <w:trPr>
          <w:cantSplit/>
          <w:trHeight w:hRule="exact" w:val="717"/>
        </w:trPr>
        <w:tc>
          <w:tcPr>
            <w:tcW w:w="1443" w:type="dxa"/>
            <w:gridSpan w:val="3"/>
            <w:vAlign w:val="center"/>
          </w:tcPr>
          <w:p w:rsidR="00507D8D" w:rsidRPr="00D3672B" w:rsidRDefault="00507D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刊播单位</w:t>
            </w:r>
          </w:p>
        </w:tc>
        <w:tc>
          <w:tcPr>
            <w:tcW w:w="2725" w:type="dxa"/>
            <w:gridSpan w:val="3"/>
            <w:vAlign w:val="center"/>
          </w:tcPr>
          <w:p w:rsidR="00507D8D" w:rsidRPr="00D3672B" w:rsidRDefault="00507D8D" w:rsidP="009D3C9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南京日报</w:t>
            </w:r>
          </w:p>
        </w:tc>
        <w:tc>
          <w:tcPr>
            <w:tcW w:w="1460" w:type="dxa"/>
            <w:gridSpan w:val="2"/>
            <w:vAlign w:val="center"/>
          </w:tcPr>
          <w:p w:rsidR="00507D8D" w:rsidRPr="00D3672B" w:rsidRDefault="00507D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首发日期</w:t>
            </w:r>
          </w:p>
        </w:tc>
        <w:tc>
          <w:tcPr>
            <w:tcW w:w="2736" w:type="dxa"/>
            <w:gridSpan w:val="4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16"/>
                <w:attr w:name="IsLunarDate" w:val="False"/>
                <w:attr w:name="IsROCDate" w:val="False"/>
              </w:smartTagPr>
              <w:r w:rsidRPr="00D3672B">
                <w:rPr>
                  <w:rFonts w:ascii="宋体" w:hAnsi="宋体"/>
                  <w:b/>
                  <w:szCs w:val="21"/>
                </w:rPr>
                <w:t>2017</w:t>
              </w:r>
              <w:r w:rsidRPr="00D3672B">
                <w:rPr>
                  <w:rFonts w:ascii="宋体" w:hAnsi="宋体" w:hint="eastAsia"/>
                  <w:b/>
                  <w:szCs w:val="21"/>
                </w:rPr>
                <w:t>年</w:t>
              </w:r>
              <w:r w:rsidRPr="00D3672B">
                <w:rPr>
                  <w:rFonts w:ascii="宋体" w:hAnsi="宋体"/>
                  <w:b/>
                  <w:szCs w:val="21"/>
                </w:rPr>
                <w:t>7</w:t>
              </w:r>
              <w:r w:rsidRPr="00D3672B">
                <w:rPr>
                  <w:rFonts w:ascii="宋体" w:hAnsi="宋体" w:hint="eastAsia"/>
                  <w:b/>
                  <w:szCs w:val="21"/>
                </w:rPr>
                <w:t>月</w:t>
              </w:r>
              <w:r w:rsidRPr="00D3672B">
                <w:rPr>
                  <w:rFonts w:ascii="宋体" w:hAnsi="宋体"/>
                  <w:b/>
                  <w:szCs w:val="21"/>
                </w:rPr>
                <w:t>16</w:t>
              </w:r>
              <w:r w:rsidRPr="00D3672B"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</w:tc>
      </w:tr>
      <w:tr w:rsidR="00507D8D" w:rsidRPr="00D70EEF" w:rsidTr="009D3C97">
        <w:trPr>
          <w:cantSplit/>
          <w:trHeight w:hRule="exact" w:val="712"/>
        </w:trPr>
        <w:tc>
          <w:tcPr>
            <w:tcW w:w="1443" w:type="dxa"/>
            <w:gridSpan w:val="3"/>
            <w:vAlign w:val="center"/>
          </w:tcPr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刊播版面</w:t>
            </w:r>
            <w:r w:rsidRPr="00D3672B">
              <w:rPr>
                <w:rFonts w:ascii="宋体" w:hAnsi="宋体"/>
                <w:b/>
                <w:spacing w:val="-12"/>
                <w:szCs w:val="21"/>
              </w:rPr>
              <w:t>(</w:t>
            </w: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名称和版次</w:t>
            </w:r>
            <w:r w:rsidRPr="00D3672B">
              <w:rPr>
                <w:rFonts w:ascii="宋体" w:hAnsi="宋体"/>
                <w:b/>
                <w:spacing w:val="-12"/>
                <w:szCs w:val="21"/>
              </w:rPr>
              <w:t>)</w:t>
            </w:r>
          </w:p>
        </w:tc>
        <w:tc>
          <w:tcPr>
            <w:tcW w:w="2725" w:type="dxa"/>
            <w:gridSpan w:val="3"/>
            <w:vAlign w:val="center"/>
          </w:tcPr>
          <w:p w:rsidR="00507D8D" w:rsidRPr="00D3672B" w:rsidRDefault="00835FD6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综合 </w:t>
            </w:r>
            <w:r w:rsidR="00507D8D" w:rsidRPr="00D3672B">
              <w:rPr>
                <w:rFonts w:ascii="宋体" w:hAnsi="宋体"/>
                <w:b/>
                <w:szCs w:val="21"/>
              </w:rPr>
              <w:t>A3</w:t>
            </w:r>
            <w:r w:rsidR="00507D8D" w:rsidRPr="00D3672B">
              <w:rPr>
                <w:rFonts w:ascii="宋体" w:hAnsi="宋体" w:hint="eastAsia"/>
                <w:b/>
                <w:szCs w:val="21"/>
              </w:rPr>
              <w:t>版</w:t>
            </w:r>
            <w:bookmarkStart w:id="0" w:name="_GoBack"/>
            <w:bookmarkEnd w:id="0"/>
          </w:p>
        </w:tc>
        <w:tc>
          <w:tcPr>
            <w:tcW w:w="1460" w:type="dxa"/>
            <w:gridSpan w:val="2"/>
            <w:vAlign w:val="center"/>
          </w:tcPr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作品字数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（时长）</w:t>
            </w:r>
          </w:p>
        </w:tc>
        <w:tc>
          <w:tcPr>
            <w:tcW w:w="2736" w:type="dxa"/>
            <w:gridSpan w:val="4"/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960</w:t>
            </w:r>
          </w:p>
        </w:tc>
      </w:tr>
      <w:tr w:rsidR="00507D8D" w:rsidRPr="00D70EEF" w:rsidTr="00FD11E1">
        <w:trPr>
          <w:cantSplit/>
          <w:trHeight w:hRule="exact" w:val="2929"/>
        </w:trPr>
        <w:tc>
          <w:tcPr>
            <w:tcW w:w="851" w:type="dxa"/>
            <w:vAlign w:val="center"/>
          </w:tcPr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Pr="00D3672B">
              <w:rPr>
                <w:rFonts w:ascii="宋体" w:hAnsi="宋体" w:hint="eastAsia"/>
                <w:b/>
                <w:szCs w:val="21"/>
              </w:rPr>
              <w:t>︵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采作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编品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过简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程介</w:t>
            </w:r>
          </w:p>
          <w:p w:rsidR="00507D8D" w:rsidRPr="00D3672B" w:rsidRDefault="00507D8D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Pr="00D3672B">
              <w:rPr>
                <w:rFonts w:ascii="宋体" w:hAnsi="宋体" w:hint="eastAsia"/>
                <w:b/>
                <w:szCs w:val="21"/>
              </w:rPr>
              <w:t>︶</w:t>
            </w:r>
          </w:p>
        </w:tc>
        <w:tc>
          <w:tcPr>
            <w:tcW w:w="7513" w:type="dxa"/>
            <w:gridSpan w:val="11"/>
          </w:tcPr>
          <w:p w:rsidR="009D3C97" w:rsidRPr="00D3672B" w:rsidRDefault="009D3C97" w:rsidP="009D3C97">
            <w:pPr>
              <w:spacing w:line="36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2017年是南京大屠杀惨案发生80周年。南京是侵华日军南京大屠杀发生地，日本广岛是原子弹的投放地，把南京大屠杀史料展放在日本广岛展出，向当地民众宣传南京大屠杀史实，具有特殊的意义，而且这也是近20年来南京大屠杀史料展首次在日本广岛展出。本报记者敏锐地捕捉到了这一展览的重大意义，积极争取到了随行采访的机会。这篇稿件采访扎实，采访了多位组织和参观展览的日方人士，反映了日本民众参观展览后的心声：“自己的痛要记住，也要记住别人的痛。”在写作上，这篇报道构思精巧，层次分明，文笔流畅，以直接引语开头，背景介绍穿插其间，整篇文章有较强的现场感。</w:t>
            </w:r>
          </w:p>
          <w:p w:rsidR="00507D8D" w:rsidRPr="00D3672B" w:rsidRDefault="00507D8D" w:rsidP="001151DA">
            <w:pPr>
              <w:spacing w:line="30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  <w:highlight w:val="white"/>
              </w:rPr>
            </w:pPr>
          </w:p>
        </w:tc>
      </w:tr>
      <w:tr w:rsidR="00507D8D" w:rsidRPr="00D70EEF" w:rsidTr="00FD11E1">
        <w:trPr>
          <w:cantSplit/>
          <w:trHeight w:hRule="exact" w:val="1978"/>
        </w:trPr>
        <w:tc>
          <w:tcPr>
            <w:tcW w:w="851" w:type="dxa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社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会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效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果</w:t>
            </w:r>
          </w:p>
        </w:tc>
        <w:tc>
          <w:tcPr>
            <w:tcW w:w="7513" w:type="dxa"/>
            <w:gridSpan w:val="11"/>
          </w:tcPr>
          <w:p w:rsidR="009D3C97" w:rsidRPr="00D3672B" w:rsidRDefault="009D3C97" w:rsidP="009D3C97">
            <w:pPr>
              <w:spacing w:line="36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记者创新报道方式，在向报纸发稿的同时，更在当天现场对展览情况进行了图文直播，整个直播活动网上参与6万多人。南京大屠杀史料展在日本广岛展出的消息发布后，被网易、搜狐等网站转载，引起了广泛的社会关注，随后，中央电视台新闻联播对这一活动进行了报道。中国外交部发言人在例行记者会上回答有关提问时，也对这一活动予以积极评价。</w:t>
            </w:r>
          </w:p>
          <w:p w:rsidR="00507D8D" w:rsidRPr="00D3672B" w:rsidRDefault="00507D8D" w:rsidP="000B63B9">
            <w:pPr>
              <w:spacing w:line="32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507D8D" w:rsidRPr="00D70EEF" w:rsidTr="00FD11E1">
        <w:trPr>
          <w:cantSplit/>
          <w:trHeight w:hRule="exact" w:val="2438"/>
        </w:trPr>
        <w:tc>
          <w:tcPr>
            <w:tcW w:w="851" w:type="dxa"/>
            <w:vAlign w:val="center"/>
          </w:tcPr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Pr="00D3672B">
              <w:rPr>
                <w:rFonts w:ascii="宋体" w:hAnsi="宋体" w:hint="eastAsia"/>
                <w:b/>
                <w:szCs w:val="21"/>
              </w:rPr>
              <w:t>︵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初推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评荐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评理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语由</w:t>
            </w:r>
          </w:p>
          <w:p w:rsidR="00507D8D" w:rsidRPr="00D3672B" w:rsidRDefault="00507D8D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Pr="00D3672B">
              <w:rPr>
                <w:rFonts w:ascii="宋体" w:hAnsi="宋体" w:hint="eastAsia"/>
                <w:b/>
                <w:szCs w:val="21"/>
              </w:rPr>
              <w:t>︶</w:t>
            </w:r>
          </w:p>
        </w:tc>
        <w:tc>
          <w:tcPr>
            <w:tcW w:w="7513" w:type="dxa"/>
            <w:gridSpan w:val="11"/>
          </w:tcPr>
          <w:p w:rsidR="00507D8D" w:rsidRPr="004C31EE" w:rsidRDefault="004C31EE" w:rsidP="004C31EE">
            <w:pPr>
              <w:spacing w:line="360" w:lineRule="exact"/>
              <w:rPr>
                <w:rFonts w:ascii="宋体" w:hAnsi="宋体"/>
                <w:b/>
                <w:spacing w:val="-2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南京大屠杀史料展</w:t>
            </w:r>
            <w:r w:rsidRPr="00D3672B">
              <w:rPr>
                <w:rFonts w:ascii="宋体" w:hAnsi="宋体" w:hint="eastAsia"/>
                <w:b/>
                <w:szCs w:val="21"/>
              </w:rPr>
              <w:t>在日本广岛展出</w:t>
            </w:r>
            <w:r>
              <w:rPr>
                <w:rFonts w:ascii="宋体" w:hAnsi="宋体" w:hint="eastAsia"/>
                <w:b/>
                <w:szCs w:val="21"/>
              </w:rPr>
              <w:t>这</w:t>
            </w:r>
            <w:r>
              <w:rPr>
                <w:rFonts w:ascii="宋体" w:hAnsi="宋体"/>
                <w:b/>
                <w:szCs w:val="21"/>
              </w:rPr>
              <w:t>一事件本就具有重大意义，而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本</w:t>
            </w:r>
            <w:r>
              <w:rPr>
                <w:rFonts w:ascii="宋体" w:hAnsi="宋体"/>
                <w:b/>
                <w:spacing w:val="-2"/>
                <w:szCs w:val="21"/>
              </w:rPr>
              <w:t>文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作</w:t>
            </w:r>
            <w:r>
              <w:rPr>
                <w:rFonts w:ascii="宋体" w:hAnsi="宋体"/>
                <w:b/>
                <w:spacing w:val="-2"/>
                <w:szCs w:val="21"/>
              </w:rPr>
              <w:t>者新闻敏感性强，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抓</w:t>
            </w:r>
            <w:r>
              <w:rPr>
                <w:rFonts w:ascii="宋体" w:hAnsi="宋体"/>
                <w:b/>
                <w:spacing w:val="-2"/>
                <w:szCs w:val="21"/>
              </w:rPr>
              <w:t>住了这个新闻点进行了扎实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地</w:t>
            </w:r>
            <w:r>
              <w:rPr>
                <w:rFonts w:ascii="宋体" w:hAnsi="宋体"/>
                <w:b/>
                <w:spacing w:val="-2"/>
                <w:szCs w:val="21"/>
              </w:rPr>
              <w:t>采访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，</w:t>
            </w:r>
            <w:r>
              <w:rPr>
                <w:rFonts w:ascii="宋体" w:hAnsi="宋体"/>
                <w:b/>
                <w:spacing w:val="-2"/>
                <w:szCs w:val="21"/>
              </w:rPr>
              <w:t>文章本身构思精巧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、</w:t>
            </w:r>
            <w:r>
              <w:rPr>
                <w:rFonts w:ascii="宋体" w:hAnsi="宋体"/>
                <w:b/>
                <w:spacing w:val="-2"/>
                <w:szCs w:val="21"/>
              </w:rPr>
              <w:t>层次分明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，以</w:t>
            </w:r>
            <w:r>
              <w:rPr>
                <w:rFonts w:ascii="宋体" w:hAnsi="宋体"/>
                <w:b/>
                <w:spacing w:val="-2"/>
                <w:szCs w:val="21"/>
              </w:rPr>
              <w:t>流畅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的</w:t>
            </w:r>
            <w:r>
              <w:rPr>
                <w:rFonts w:ascii="宋体" w:hAnsi="宋体"/>
                <w:b/>
                <w:spacing w:val="-2"/>
                <w:szCs w:val="21"/>
              </w:rPr>
              <w:t>行笔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将</w:t>
            </w:r>
            <w:r>
              <w:rPr>
                <w:rFonts w:ascii="宋体" w:hAnsi="宋体"/>
                <w:b/>
                <w:spacing w:val="-2"/>
                <w:szCs w:val="21"/>
              </w:rPr>
              <w:t>读者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带</w:t>
            </w:r>
            <w:r>
              <w:rPr>
                <w:rFonts w:ascii="宋体" w:hAnsi="宋体"/>
                <w:b/>
                <w:spacing w:val="-2"/>
                <w:szCs w:val="21"/>
              </w:rPr>
              <w:t>入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情境</w:t>
            </w:r>
            <w:r>
              <w:rPr>
                <w:rFonts w:ascii="宋体" w:hAnsi="宋体"/>
                <w:b/>
                <w:spacing w:val="-2"/>
                <w:szCs w:val="21"/>
              </w:rPr>
              <w:t>，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有较</w:t>
            </w:r>
            <w:r>
              <w:rPr>
                <w:rFonts w:ascii="宋体" w:hAnsi="宋体"/>
                <w:b/>
                <w:spacing w:val="-2"/>
                <w:szCs w:val="21"/>
              </w:rPr>
              <w:t>强的现场感。</w:t>
            </w:r>
          </w:p>
          <w:p w:rsidR="00507D8D" w:rsidRPr="00D3672B" w:rsidRDefault="004C31EE" w:rsidP="004C31EE">
            <w:pPr>
              <w:spacing w:line="360" w:lineRule="exact"/>
              <w:ind w:right="552"/>
              <w:jc w:val="center"/>
              <w:rPr>
                <w:rFonts w:ascii="宋体" w:hAnsi="宋体"/>
                <w:b/>
                <w:spacing w:val="-2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 xml:space="preserve">                         </w:t>
            </w:r>
            <w:r>
              <w:rPr>
                <w:rFonts w:ascii="宋体" w:hAnsi="宋体"/>
                <w:b/>
                <w:spacing w:val="-2"/>
                <w:szCs w:val="21"/>
              </w:rPr>
              <w:t xml:space="preserve">        </w:t>
            </w:r>
            <w:r w:rsidR="00507D8D" w:rsidRPr="00D3672B">
              <w:rPr>
                <w:rFonts w:ascii="宋体" w:hAnsi="宋体" w:hint="eastAsia"/>
                <w:b/>
                <w:spacing w:val="-2"/>
                <w:szCs w:val="21"/>
              </w:rPr>
              <w:t>签名：</w:t>
            </w:r>
          </w:p>
          <w:p w:rsidR="00507D8D" w:rsidRPr="00D3672B" w:rsidRDefault="004C31EE" w:rsidP="004C31EE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  </w:t>
            </w:r>
            <w:r w:rsidR="00507D8D" w:rsidRPr="00D3672B">
              <w:rPr>
                <w:rFonts w:ascii="宋体" w:hAnsi="宋体" w:hint="eastAsia"/>
                <w:b/>
                <w:szCs w:val="21"/>
              </w:rPr>
              <w:t>（盖单位公章）</w:t>
            </w:r>
          </w:p>
          <w:p w:rsidR="00507D8D" w:rsidRPr="00D3672B" w:rsidRDefault="004C31EE" w:rsidP="004C31E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   </w:t>
            </w:r>
            <w:r w:rsidR="00507D8D" w:rsidRPr="00D3672B">
              <w:rPr>
                <w:rFonts w:ascii="宋体" w:hAnsi="宋体"/>
                <w:b/>
                <w:szCs w:val="21"/>
              </w:rPr>
              <w:t>2018</w:t>
            </w:r>
            <w:r w:rsidR="00507D8D" w:rsidRPr="00D3672B">
              <w:rPr>
                <w:rFonts w:ascii="宋体" w:hAnsi="宋体" w:hint="eastAsia"/>
                <w:b/>
                <w:szCs w:val="21"/>
              </w:rPr>
              <w:t>年</w:t>
            </w:r>
            <w:r w:rsidR="00507D8D"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="00507D8D" w:rsidRPr="00D3672B">
              <w:rPr>
                <w:rFonts w:ascii="宋体" w:hAnsi="宋体" w:hint="eastAsia"/>
                <w:b/>
                <w:szCs w:val="21"/>
              </w:rPr>
              <w:t>月</w:t>
            </w:r>
            <w:r w:rsidR="00507D8D" w:rsidRPr="00D3672B">
              <w:rPr>
                <w:rFonts w:ascii="宋体" w:hAnsi="宋体"/>
                <w:b/>
                <w:szCs w:val="21"/>
              </w:rPr>
              <w:t xml:space="preserve">  </w:t>
            </w:r>
            <w:r w:rsidR="00507D8D" w:rsidRPr="00D3672B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507D8D" w:rsidRPr="00D70EEF" w:rsidTr="009D3C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spacing w:val="-12"/>
                <w:szCs w:val="21"/>
              </w:rPr>
            </w:pP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联系人</w:t>
            </w:r>
            <w:r w:rsidRPr="00D3672B">
              <w:rPr>
                <w:rFonts w:ascii="宋体" w:hAnsi="宋体"/>
                <w:b/>
                <w:spacing w:val="-12"/>
                <w:szCs w:val="21"/>
              </w:rPr>
              <w:t>(</w:t>
            </w:r>
            <w:r w:rsidRPr="00D3672B">
              <w:rPr>
                <w:rFonts w:ascii="宋体" w:hAnsi="宋体" w:hint="eastAsia"/>
                <w:b/>
                <w:spacing w:val="-12"/>
                <w:szCs w:val="21"/>
              </w:rPr>
              <w:t>作者</w:t>
            </w:r>
            <w:r w:rsidRPr="00D3672B">
              <w:rPr>
                <w:rFonts w:ascii="宋体" w:hAnsi="宋体"/>
                <w:b/>
                <w:spacing w:val="-12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毛庆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D8D" w:rsidRPr="00D3672B" w:rsidRDefault="00507D8D" w:rsidP="004C31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18061617570</w:t>
            </w:r>
          </w:p>
        </w:tc>
      </w:tr>
      <w:tr w:rsidR="00507D8D" w:rsidRPr="00D70EEF" w:rsidTr="009D3C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025—84686163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50022460@qq.com</w:t>
            </w:r>
          </w:p>
        </w:tc>
      </w:tr>
      <w:tr w:rsidR="00507D8D" w:rsidRPr="00D70EEF" w:rsidTr="009D3C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4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江苏省南京市龙蟠中路</w:t>
            </w:r>
            <w:r w:rsidRPr="00D3672B">
              <w:rPr>
                <w:rFonts w:ascii="宋体" w:hAnsi="宋体"/>
                <w:b/>
                <w:szCs w:val="21"/>
              </w:rPr>
              <w:t>233</w:t>
            </w:r>
            <w:r w:rsidRPr="00D3672B">
              <w:rPr>
                <w:rFonts w:ascii="宋体" w:hAnsi="宋体" w:hint="eastAsia"/>
                <w:b/>
                <w:szCs w:val="21"/>
              </w:rPr>
              <w:t>号南京日报社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8D" w:rsidRPr="00D3672B" w:rsidRDefault="00507D8D">
            <w:pPr>
              <w:spacing w:line="50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D3672B"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D8D" w:rsidRPr="00D3672B" w:rsidRDefault="00507D8D" w:rsidP="009D3C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672B">
              <w:rPr>
                <w:rFonts w:ascii="宋体" w:hAnsi="宋体"/>
                <w:b/>
                <w:szCs w:val="21"/>
              </w:rPr>
              <w:t>210002</w:t>
            </w:r>
          </w:p>
        </w:tc>
      </w:tr>
    </w:tbl>
    <w:p w:rsidR="00507D8D" w:rsidRPr="00CC71F2" w:rsidRDefault="00507D8D" w:rsidP="008F0C29">
      <w:pPr>
        <w:spacing w:line="500" w:lineRule="exact"/>
        <w:jc w:val="center"/>
        <w:rPr>
          <w:rFonts w:ascii="宋体" w:hAnsi="宋体"/>
          <w:b/>
          <w:szCs w:val="21"/>
        </w:rPr>
      </w:pPr>
    </w:p>
    <w:sectPr w:rsidR="00507D8D" w:rsidRPr="00CC71F2" w:rsidSect="009D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54" w:rsidRDefault="001A5F54" w:rsidP="00050DF5">
      <w:r>
        <w:separator/>
      </w:r>
    </w:p>
  </w:endnote>
  <w:endnote w:type="continuationSeparator" w:id="0">
    <w:p w:rsidR="001A5F54" w:rsidRDefault="001A5F54" w:rsidP="0005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54" w:rsidRDefault="001A5F54" w:rsidP="00050DF5">
      <w:r>
        <w:separator/>
      </w:r>
    </w:p>
  </w:footnote>
  <w:footnote w:type="continuationSeparator" w:id="0">
    <w:p w:rsidR="001A5F54" w:rsidRDefault="001A5F54" w:rsidP="0005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62"/>
    <w:rsid w:val="0000048C"/>
    <w:rsid w:val="00025C7A"/>
    <w:rsid w:val="00026B28"/>
    <w:rsid w:val="00050DF5"/>
    <w:rsid w:val="000B63B9"/>
    <w:rsid w:val="000C179B"/>
    <w:rsid w:val="001151DA"/>
    <w:rsid w:val="001A5F54"/>
    <w:rsid w:val="002745E3"/>
    <w:rsid w:val="002A2873"/>
    <w:rsid w:val="002C2059"/>
    <w:rsid w:val="002D0ECA"/>
    <w:rsid w:val="002E3CC3"/>
    <w:rsid w:val="002F0087"/>
    <w:rsid w:val="003E6AB5"/>
    <w:rsid w:val="00433AA8"/>
    <w:rsid w:val="004C31EE"/>
    <w:rsid w:val="004E57D5"/>
    <w:rsid w:val="004F0CA8"/>
    <w:rsid w:val="00507D8D"/>
    <w:rsid w:val="00607F0C"/>
    <w:rsid w:val="006423BF"/>
    <w:rsid w:val="0066550E"/>
    <w:rsid w:val="00666BED"/>
    <w:rsid w:val="00680B65"/>
    <w:rsid w:val="006D2737"/>
    <w:rsid w:val="006E0C87"/>
    <w:rsid w:val="0076091C"/>
    <w:rsid w:val="007753C9"/>
    <w:rsid w:val="00803314"/>
    <w:rsid w:val="00835FD6"/>
    <w:rsid w:val="00842E27"/>
    <w:rsid w:val="00865749"/>
    <w:rsid w:val="008711DF"/>
    <w:rsid w:val="008F0C29"/>
    <w:rsid w:val="00932E62"/>
    <w:rsid w:val="00955045"/>
    <w:rsid w:val="009C2A28"/>
    <w:rsid w:val="009D3C97"/>
    <w:rsid w:val="00AA22F2"/>
    <w:rsid w:val="00C401EE"/>
    <w:rsid w:val="00C7292A"/>
    <w:rsid w:val="00CC3579"/>
    <w:rsid w:val="00CC71F2"/>
    <w:rsid w:val="00D3672B"/>
    <w:rsid w:val="00D70EEF"/>
    <w:rsid w:val="00E029E0"/>
    <w:rsid w:val="00E07812"/>
    <w:rsid w:val="00E43C6E"/>
    <w:rsid w:val="00EF7796"/>
    <w:rsid w:val="00FA3616"/>
    <w:rsid w:val="00FA59CC"/>
    <w:rsid w:val="00FD11E1"/>
    <w:rsid w:val="419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B821A53-E9AA-4638-AF66-8E59946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E6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5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50D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50DF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31E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C31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goveditor</dc:creator>
  <cp:keywords/>
  <dc:description/>
  <cp:lastModifiedBy>xhuser</cp:lastModifiedBy>
  <cp:revision>41</cp:revision>
  <cp:lastPrinted>2018-05-10T08:11:00Z</cp:lastPrinted>
  <dcterms:created xsi:type="dcterms:W3CDTF">2014-10-29T12:08:00Z</dcterms:created>
  <dcterms:modified xsi:type="dcterms:W3CDTF">2018-05-16T03:10:00Z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