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961" w:rsidRPr="00D51543" w:rsidRDefault="00522961" w:rsidP="00D51543">
      <w:pPr>
        <w:spacing w:line="50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D51543">
        <w:rPr>
          <w:rFonts w:ascii="华文中宋" w:eastAsia="华文中宋" w:hAnsi="华文中宋" w:hint="eastAsia"/>
          <w:b/>
          <w:sz w:val="36"/>
          <w:szCs w:val="36"/>
        </w:rPr>
        <w:t>省政府首次提起环境公益诉讼</w:t>
      </w:r>
    </w:p>
    <w:p w:rsidR="00522961" w:rsidRPr="00D51543" w:rsidRDefault="00522961" w:rsidP="00D51543">
      <w:pPr>
        <w:spacing w:line="500" w:lineRule="exact"/>
        <w:jc w:val="center"/>
        <w:rPr>
          <w:rFonts w:ascii="华文中宋" w:eastAsia="华文中宋" w:hAnsi="华文中宋"/>
          <w:sz w:val="32"/>
          <w:szCs w:val="32"/>
        </w:rPr>
      </w:pPr>
      <w:r w:rsidRPr="00D51543">
        <w:rPr>
          <w:rFonts w:ascii="华文中宋" w:eastAsia="华文中宋" w:hAnsi="华文中宋" w:hint="eastAsia"/>
          <w:sz w:val="32"/>
          <w:szCs w:val="32"/>
        </w:rPr>
        <w:t>南京市中级人民法院昨开庭审理</w:t>
      </w:r>
    </w:p>
    <w:p w:rsidR="00522961" w:rsidRPr="00D51543" w:rsidRDefault="00522961" w:rsidP="00D51543">
      <w:pPr>
        <w:spacing w:line="360" w:lineRule="exact"/>
        <w:rPr>
          <w:rFonts w:ascii="宋体" w:eastAsia="宋体" w:hAnsi="宋体"/>
          <w:b/>
          <w:szCs w:val="21"/>
        </w:rPr>
      </w:pPr>
    </w:p>
    <w:p w:rsidR="00522961" w:rsidRPr="00D51543" w:rsidRDefault="00522961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  <w:r w:rsidRPr="00D51543">
        <w:rPr>
          <w:rFonts w:ascii="楷体" w:eastAsia="楷体" w:hAnsi="楷体" w:hint="eastAsia"/>
          <w:b/>
          <w:szCs w:val="21"/>
        </w:rPr>
        <w:t>本报讯</w:t>
      </w:r>
      <w:r w:rsidRPr="00D51543">
        <w:rPr>
          <w:rFonts w:ascii="宋体" w:eastAsia="宋体" w:hAnsi="宋体" w:hint="eastAsia"/>
          <w:b/>
          <w:szCs w:val="21"/>
        </w:rPr>
        <w:t xml:space="preserve"> 26日，由江苏省人民政府、江苏省环保联合会诉德司达（南京）染料有限公司环境污染责任公益诉讼纠纷一案，在南京市中级人民法院开庭审理。这是省政府首次以赔偿权利人身份提起生态环境公益诉讼。</w:t>
      </w:r>
    </w:p>
    <w:p w:rsidR="00522961" w:rsidRPr="00D51543" w:rsidRDefault="00522961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  <w:r w:rsidRPr="00D51543">
        <w:rPr>
          <w:rFonts w:ascii="宋体" w:eastAsia="宋体" w:hAnsi="宋体" w:hint="eastAsia"/>
          <w:b/>
          <w:szCs w:val="21"/>
        </w:rPr>
        <w:t>原告诉称，2013年9月至2014年5月，被告德司达（南京）染料有限公司在明知王占荣无废酸处置资质情况下，多次将废酸以每吨处置费580元的价格交给王占荣处置。王占荣又以每吨处理费150元的价格交给丁卫东处置。丁卫东安排船工将其中2698.1吨废酸倾倒至位于扬州市、泰州市交界处的泰东河、新通扬运河水域，严重污染环境。去年10月，扬州市中级人民法院作出二审判决，认定被告德司达（南京）染料有限公司系主犯，犯污染环境罪，判处罚金人民币2000万元，其余涉案被告均受到相应处理。</w:t>
      </w:r>
    </w:p>
    <w:p w:rsidR="00522961" w:rsidRPr="00D51543" w:rsidRDefault="00522961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  <w:r w:rsidRPr="00D51543">
        <w:rPr>
          <w:rFonts w:ascii="宋体" w:eastAsia="宋体" w:hAnsi="宋体" w:hint="eastAsia"/>
          <w:b/>
          <w:szCs w:val="21"/>
        </w:rPr>
        <w:t>原告认为，2000万元罚金属于刑事处罚，依法全部上缴国库，并不包含当地受污染水域生态修复的费用。依据《中华人民共和国侵权责任法》第六十五条规定，还应追究该公司对污染环境造成的损害侵权责任，因而提起本场公益诉讼。</w:t>
      </w:r>
    </w:p>
    <w:p w:rsidR="00522961" w:rsidRPr="00D51543" w:rsidRDefault="00522961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  <w:r w:rsidRPr="00D51543">
        <w:rPr>
          <w:rFonts w:ascii="宋体" w:eastAsia="宋体" w:hAnsi="宋体" w:hint="eastAsia"/>
          <w:b/>
          <w:szCs w:val="21"/>
        </w:rPr>
        <w:t>省政府何以成为环境公益诉讼案的原告？原告代理人之一、省环保厅法规处副处长贺震解释说，多年来，在公共生态环境受到损害后，存在着索赔主体不明确等诸多问题，致使公共生态环境损害得不到赔偿，受损的生态环境往往得不到及时有效的修复。党的十八大及十八届三中、四中全会对生态文明建设做出顶层设计和总体部署，要求实行最严格的损害赔偿制度。2015年11月，中共中央办公厅、国务院办公厅印发《生态环境损害赔偿制度改革试点方案》，明确“试点地方省级政府经国务院授权后，作为本行政区域内生态环境损害赔偿权利人，可指定相关部门或机构负责生态环境损害赔偿具体工作”。江苏是7个试点省市之一。</w:t>
      </w:r>
    </w:p>
    <w:p w:rsidR="00FA37D0" w:rsidRDefault="00D51543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  <w:r w:rsidRPr="00D51543">
        <w:rPr>
          <w:rFonts w:ascii="宋体" w:eastAsia="宋体" w:hAnsi="宋体" w:hint="eastAsia"/>
          <w:b/>
          <w:szCs w:val="21"/>
        </w:rPr>
        <w:t xml:space="preserve"> </w:t>
      </w:r>
      <w:r w:rsidR="00522961" w:rsidRPr="00D51543">
        <w:rPr>
          <w:rFonts w:ascii="宋体" w:eastAsia="宋体" w:hAnsi="宋体" w:hint="eastAsia"/>
          <w:b/>
          <w:szCs w:val="21"/>
        </w:rPr>
        <w:t>“生态环境损害赔偿属于民事责任追究范畴。”南京市中院环境资源审判庭庭长李兵介绍，对环境违法行为可在进行行政处罚的同时，再追究刑事责任及民事责任。根据江苏科技咨询中心出具的污染环境损害评估技术报告，被告已排放的废酸液的污染修复费用为2428.29万元，原告、被告对此均予以认可，法庭将审查该笔费用是否符合相关法律法规及“公共利益最大化”原则。目前，原告、被告均有调解意愿。法院将择日组织调解，如调解不成，将依法判决。</w:t>
      </w:r>
    </w:p>
    <w:p w:rsidR="00F96887" w:rsidRDefault="00F96887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</w:p>
    <w:p w:rsidR="00F96887" w:rsidRDefault="00F96887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</w:p>
    <w:p w:rsidR="00F96887" w:rsidRDefault="00F96887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</w:p>
    <w:p w:rsidR="00F96887" w:rsidRDefault="00F96887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</w:p>
    <w:p w:rsidR="00F96887" w:rsidRDefault="00F96887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</w:p>
    <w:p w:rsidR="00F96887" w:rsidRDefault="00F96887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</w:p>
    <w:p w:rsidR="00F96887" w:rsidRDefault="00F96887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</w:p>
    <w:p w:rsidR="00F96887" w:rsidRDefault="00F96887" w:rsidP="00900785">
      <w:pPr>
        <w:spacing w:line="360" w:lineRule="exact"/>
        <w:ind w:firstLineChars="200" w:firstLine="422"/>
        <w:rPr>
          <w:rFonts w:ascii="宋体" w:eastAsia="宋体" w:hAnsi="宋体"/>
          <w:b/>
          <w:szCs w:val="21"/>
        </w:rPr>
      </w:pPr>
    </w:p>
    <w:p w:rsidR="00F96887" w:rsidRPr="00D51543" w:rsidRDefault="00F96887" w:rsidP="00900785">
      <w:pPr>
        <w:spacing w:line="360" w:lineRule="exact"/>
        <w:ind w:firstLineChars="200" w:firstLine="422"/>
        <w:rPr>
          <w:rFonts w:ascii="宋体" w:eastAsia="宋体" w:hAnsi="宋体" w:hint="eastAsia"/>
          <w:b/>
          <w:szCs w:val="21"/>
        </w:rPr>
      </w:pPr>
      <w:bookmarkStart w:id="0" w:name="_GoBack"/>
      <w:bookmarkEnd w:id="0"/>
      <w:r w:rsidRPr="00F96887">
        <w:rPr>
          <w:rFonts w:ascii="宋体" w:eastAsia="宋体" w:hAnsi="宋体"/>
          <w:b/>
          <w:noProof/>
          <w:szCs w:val="21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000" cy="7902000"/>
            <wp:effectExtent l="0" t="0" r="3175" b="3810"/>
            <wp:wrapSquare wrapText="bothSides"/>
            <wp:docPr id="1" name="图片 1" descr="C:\Users\xhuser\Desktop\中国新闻奖\新华日报  杭春燕\2017-4-27-9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huser\Desktop\中国新闻奖\新华日报  杭春燕\2017-4-27-9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79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6887" w:rsidRPr="00D515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B8B" w:rsidRDefault="00F96B8B" w:rsidP="00D51543">
      <w:r>
        <w:separator/>
      </w:r>
    </w:p>
  </w:endnote>
  <w:endnote w:type="continuationSeparator" w:id="0">
    <w:p w:rsidR="00F96B8B" w:rsidRDefault="00F96B8B" w:rsidP="00D51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B8B" w:rsidRDefault="00F96B8B" w:rsidP="00D51543">
      <w:r>
        <w:separator/>
      </w:r>
    </w:p>
  </w:footnote>
  <w:footnote w:type="continuationSeparator" w:id="0">
    <w:p w:rsidR="00F96B8B" w:rsidRDefault="00F96B8B" w:rsidP="00D51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961"/>
    <w:rsid w:val="003829C2"/>
    <w:rsid w:val="00522961"/>
    <w:rsid w:val="00725F67"/>
    <w:rsid w:val="00847FA9"/>
    <w:rsid w:val="00900785"/>
    <w:rsid w:val="00D51543"/>
    <w:rsid w:val="00EC1484"/>
    <w:rsid w:val="00F96887"/>
    <w:rsid w:val="00F9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84987FD-21FA-40DA-A90B-F2268BFE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15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15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15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15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144</Words>
  <Characters>827</Characters>
  <Application>Microsoft Office Word</Application>
  <DocSecurity>0</DocSecurity>
  <Lines>6</Lines>
  <Paragraphs>1</Paragraphs>
  <ScaleCrop>false</ScaleCrop>
  <Company>MS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YUANGEL</dc:creator>
  <cp:keywords/>
  <dc:description/>
  <cp:lastModifiedBy>xhuser</cp:lastModifiedBy>
  <cp:revision>4</cp:revision>
  <dcterms:created xsi:type="dcterms:W3CDTF">2018-05-07T14:15:00Z</dcterms:created>
  <dcterms:modified xsi:type="dcterms:W3CDTF">2018-06-04T08:26:00Z</dcterms:modified>
</cp:coreProperties>
</file>